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B67308" w:rsidRPr="00977D8F" w:rsidTr="00117DB6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B67308" w:rsidRPr="00977D8F" w:rsidRDefault="00B67308" w:rsidP="00117DB6">
            <w:pPr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2EE6CCCA" wp14:editId="674B1B00">
                  <wp:extent cx="466725" cy="361950"/>
                  <wp:effectExtent l="0" t="0" r="9525" b="0"/>
                  <wp:docPr id="4" name="Kép 4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B67308" w:rsidRPr="00EA05AF" w:rsidRDefault="00B67308" w:rsidP="00117DB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7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67308" w:rsidRPr="00977D8F" w:rsidRDefault="00B67308" w:rsidP="00117DB6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4757C2FD" wp14:editId="0CE044A5">
                  <wp:extent cx="466725" cy="361950"/>
                  <wp:effectExtent l="0" t="0" r="9525" b="0"/>
                  <wp:docPr id="3" name="Kép 3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308" w:rsidRPr="00977D8F" w:rsidTr="00117DB6">
        <w:trPr>
          <w:cantSplit/>
          <w:trHeight w:val="3458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  <w:tcMar>
              <w:right w:w="57" w:type="dxa"/>
            </w:tcMar>
          </w:tcPr>
          <w:p w:rsidR="00B67308" w:rsidRPr="006B01F5" w:rsidRDefault="00B67308" w:rsidP="00117DB6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B67308" w:rsidRDefault="00B67308" w:rsidP="00117D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Az idézetek alapján (6. feladat) meg is írod a rövid, 6-8 mondatos bejegyzésedet a hajónaplóba. Ehhez a háromból két idézetet válassz ki és hasonlíts össze! Az összefoglalás tartalmazzon legalább négy – </w:t>
            </w:r>
            <w:r w:rsidRPr="0000663E">
              <w:rPr>
                <w:rFonts w:ascii="Garamond" w:hAnsi="Garamond"/>
              </w:rPr>
              <w:t>általad fontosnak</w:t>
            </w:r>
            <w:r>
              <w:rPr>
                <w:rFonts w:ascii="Garamond" w:hAnsi="Garamond"/>
              </w:rPr>
              <w:t xml:space="preserve"> – </w:t>
            </w:r>
            <w:r w:rsidRPr="0000663E">
              <w:rPr>
                <w:rFonts w:ascii="Garamond" w:hAnsi="Garamond"/>
              </w:rPr>
              <w:t xml:space="preserve">tartott </w:t>
            </w:r>
            <w:r>
              <w:rPr>
                <w:rFonts w:ascii="Garamond" w:hAnsi="Garamond"/>
              </w:rPr>
              <w:t>szempontot!</w:t>
            </w:r>
          </w:p>
          <w:p w:rsidR="00B67308" w:rsidRDefault="00B67308" w:rsidP="00117DB6">
            <w:pPr>
              <w:jc w:val="both"/>
              <w:rPr>
                <w:rFonts w:ascii="Garamond" w:hAnsi="Garamond"/>
              </w:rPr>
            </w:pPr>
          </w:p>
          <w:p w:rsidR="00B67308" w:rsidRDefault="00B67308" w:rsidP="00117DB6">
            <w:pPr>
              <w:jc w:val="both"/>
              <w:rPr>
                <w:rFonts w:ascii="Garamond" w:hAnsi="Garamond"/>
              </w:rPr>
            </w:pPr>
          </w:p>
          <w:p w:rsidR="00B67308" w:rsidRDefault="00B67308" w:rsidP="00117DB6">
            <w:pPr>
              <w:jc w:val="both"/>
              <w:rPr>
                <w:rFonts w:ascii="Garamond" w:hAnsi="Garamond"/>
              </w:rPr>
            </w:pPr>
          </w:p>
          <w:p w:rsidR="00B67308" w:rsidRDefault="00B67308" w:rsidP="00117DB6">
            <w:pPr>
              <w:jc w:val="both"/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Default="00B67308" w:rsidP="00117DB6">
            <w:pPr>
              <w:rPr>
                <w:rFonts w:ascii="Garamond" w:hAnsi="Garamond"/>
              </w:rPr>
            </w:pPr>
          </w:p>
          <w:p w:rsidR="00B67308" w:rsidRPr="004F1032" w:rsidRDefault="00B67308" w:rsidP="00117DB6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308" w:rsidRPr="00977D8F" w:rsidRDefault="00B67308" w:rsidP="00117DB6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308" w:rsidRPr="00977D8F" w:rsidRDefault="00B67308" w:rsidP="00117DB6">
            <w:pPr>
              <w:rPr>
                <w:rFonts w:ascii="Garamond" w:hAnsi="Garamond"/>
                <w:b/>
              </w:rPr>
            </w:pPr>
          </w:p>
        </w:tc>
      </w:tr>
      <w:tr w:rsidR="00B67308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67308" w:rsidRPr="006B01F5" w:rsidRDefault="00B67308" w:rsidP="00117DB6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7308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67308" w:rsidRPr="006B01F5" w:rsidRDefault="00B67308" w:rsidP="00117DB6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7308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67308" w:rsidRPr="006B01F5" w:rsidRDefault="00B67308" w:rsidP="00117DB6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7308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67308" w:rsidRPr="006B01F5" w:rsidRDefault="00B67308" w:rsidP="00117DB6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7308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67308" w:rsidRPr="006B01F5" w:rsidRDefault="00B67308" w:rsidP="00117DB6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7308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67308" w:rsidRPr="006B01F5" w:rsidRDefault="00B67308" w:rsidP="00117DB6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7308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67308" w:rsidRPr="006B01F5" w:rsidRDefault="00B67308" w:rsidP="00117DB6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7308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67308" w:rsidRPr="006B01F5" w:rsidRDefault="00B67308" w:rsidP="00117DB6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7308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67308" w:rsidRPr="006B01F5" w:rsidRDefault="00B67308" w:rsidP="00117DB6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08" w:rsidRPr="003830DC" w:rsidRDefault="00B67308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7308" w:rsidRPr="00092BF4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308" w:rsidRPr="004F1032" w:rsidRDefault="00B67308" w:rsidP="00117DB6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08" w:rsidRPr="003830DC" w:rsidRDefault="00B67308" w:rsidP="00117DB6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72.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08" w:rsidRPr="003830DC" w:rsidRDefault="00B67308" w:rsidP="00117DB6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5E61C3" w:rsidRDefault="006D4422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p w:rsidR="00093CC3" w:rsidRDefault="00093CC3"/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093CC3" w:rsidRPr="00977D8F" w:rsidTr="005370F1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093CC3" w:rsidRPr="00977D8F" w:rsidRDefault="00093CC3" w:rsidP="005370F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br w:type="page"/>
            </w: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038C8F80" wp14:editId="4269DE58">
                  <wp:extent cx="466725" cy="361950"/>
                  <wp:effectExtent l="0" t="0" r="9525" b="0"/>
                  <wp:docPr id="6" name="Kép 6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93CC3" w:rsidRPr="00EA05AF" w:rsidRDefault="00093CC3" w:rsidP="005370F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6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093CC3" w:rsidRPr="00977D8F" w:rsidRDefault="00093CC3" w:rsidP="005370F1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72839C53" wp14:editId="3E110B7F">
                  <wp:extent cx="466725" cy="361950"/>
                  <wp:effectExtent l="0" t="0" r="9525" b="0"/>
                  <wp:docPr id="5" name="Kép 5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CC3" w:rsidRPr="00977D8F" w:rsidTr="005370F1">
        <w:trPr>
          <w:cantSplit/>
          <w:trHeight w:val="9581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idő gyorsan telik, vissza kell indulnod az űrhajótokhoz.</w:t>
            </w:r>
          </w:p>
          <w:p w:rsidR="00093CC3" w:rsidRPr="00231E0B" w:rsidRDefault="00093CC3" w:rsidP="005370F1">
            <w:pPr>
              <w:jc w:val="both"/>
              <w:rPr>
                <w:rFonts w:ascii="Garamond" w:hAnsi="Garamond"/>
              </w:rPr>
            </w:pPr>
            <w:r w:rsidRPr="0056787B">
              <w:rPr>
                <w:rFonts w:ascii="Garamond" w:hAnsi="Garamond"/>
                <w:b/>
              </w:rPr>
              <w:t xml:space="preserve">A) </w:t>
            </w:r>
            <w:r>
              <w:rPr>
                <w:rFonts w:ascii="Garamond" w:hAnsi="Garamond"/>
              </w:rPr>
              <w:t>Kopernikusztól búcsúzóul az alábbi kéziratrészletet kapod ajándékba.</w:t>
            </w:r>
          </w:p>
          <w:p w:rsidR="00093CC3" w:rsidRPr="009755DF" w:rsidRDefault="00093CC3" w:rsidP="005370F1">
            <w:pPr>
              <w:rPr>
                <w:rFonts w:ascii="Garamond" w:hAnsi="Garamond"/>
                <w:sz w:val="12"/>
                <w:szCs w:val="12"/>
              </w:rPr>
            </w:pPr>
          </w:p>
          <w:p w:rsidR="00093CC3" w:rsidRPr="00231E0B" w:rsidRDefault="00093CC3" w:rsidP="005370F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2DDFB" wp14:editId="363AADA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1270</wp:posOffset>
                      </wp:positionV>
                      <wp:extent cx="5372100" cy="1777365"/>
                      <wp:effectExtent l="0" t="2540" r="1270" b="1270"/>
                      <wp:wrapNone/>
                      <wp:docPr id="28" name="Szövegdoboz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1777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3CC3" w:rsidRPr="00CD7518" w:rsidRDefault="00093CC3" w:rsidP="00093CC3">
                                  <w:pPr>
                                    <w:jc w:val="both"/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0031D0"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 xml:space="preserve">„[…] az Univerzum gömb alakú. […] De mindenek középpontjában ott trónol a Nap. Valóban, ebben a csodálatos templomban ki tette volna a fényt egy más vagy jobb helyre, mit olyanra, ahonnan ugyanabban az időben világíthatja meg az egészet. Így bizony méltányos, hogy némelyek őt a világ lámpásának hívják, mások a világ eszének, és ismét mások az uralkodójának.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>Triszmegisztosz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 xml:space="preserve"> a látható istennek nevezi, Szophoklész Elektrája a mindent látónak. Így minden bizonnyal királyi helyén trónolva, a Nap kormányozza a csi</w:t>
                                  </w:r>
                                  <w:r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>llagok őt körülvevő családját.” (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Copernicus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: De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Revolutionibus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Orbium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Coelestium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182.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, 1543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EF2DD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8" o:spid="_x0000_s1026" type="#_x0000_t202" style="position:absolute;left:0;text-align:left;margin-left:6.9pt;margin-top:.1pt;width:423pt;height:13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HowAIAAMAFAAAOAAAAZHJzL2Uyb0RvYy54bWysVNtunDAQfa/Uf7D8TrgElgWFjZJlqSql&#10;FyntB3jBLFbBprZ3Ian6W/2B/ljHZm9JVKlqywOyPeMzc2aO5+p67Fq0o1IxwTPsX3gYUV6KivFN&#10;hj9/Kpw5RkoTXpFWcJrhB6rw9eL1q6uhT2kgGtFWVCIA4Sod+gw3Wvep66qyoR1RF6KnHIy1kB3R&#10;sJUbt5JkAPSudQPPm7mDkFUvRUmVgtN8MuKFxa9rWuoPda2oRm2GITdt/9L+1+bvLq5IupGkb1i5&#10;T4P8RRYdYRyCHqFyognaSvYCqmOlFErU+qIUnSvqmpXUcgA2vveMzX1Demq5QHFUfyyT+n+w5fvd&#10;R4lYleEAOsVJBz26f/z5Y0c3lViLRwTHUKOhVym43vfgrMdbMUKvLV/V34nyi0JcLBvCN/RGSjE0&#10;lFSQo29uumdXJxxlQNbDO1FBLLLVwgKNtexMAaEkCNChVw/H/tBRoxIOo8s48D0wlWDz4zi+nEU2&#10;BkkP13up9BsqOmQWGZYgAAtPdndKm3RIenAx0bgoWNtaEbT8yQE4TicQHK4am0nD9vRb4iWr+Woe&#10;OmEwWzmhl+fOTbEMnVnhx1F+mS+Xuf/dxPXDtGFVRbkJc9CXH/5Z//ZKn5RxVJgSLasMnElJyc16&#10;2Uq0I6Dvwn77gpy5uU/TsEUALs8o+UHo3QaJU8zmsRMWYeQksTd3PD+5TWZemIR58ZTSHeP03ymh&#10;IcNJFESTmn7LzbPfS24k7ZiGCdKyLsPzoxNJjQZXvLKt1YS10/qsFCb9Uymg3YdGW8UakU5y1eN6&#10;BBQj47WoHkC7UoCyQIUw9mDRCPmI0QAjJMPq65ZIilH7loP+Ez8MzcyxmzCKA9jIc8v63EJ4CVAZ&#10;1hhNy6We5tS2l2zTQKTpxXFxA2+mZlbNp6z2Lw3GhCW1H2lmDp3vrddp8C5+AQAA//8DAFBLAwQU&#10;AAYACAAAACEADSLVJ9oAAAAHAQAADwAAAGRycy9kb3ducmV2LnhtbEyOQUvDQBCF74L/YRnBi9hN&#10;IpUYsykirUV6sornaXZMQrOzIbtN4793POnx4z3e+8rV7Ho10Rg6zwbSRQKKuPa248bAx/vmNgcV&#10;IrLF3jMZ+KYAq+ryosTC+jO/0bSPjZIRDgUaaGMcCq1D3ZLDsPADsWRffnQYBcdG2xHPMu56nSXJ&#10;vXbYsTy0ONBzS/Vxf3IG4jp9WW797ri7+cTtJr5OIVtrY66v5qdHUJHm+FeGX31Rh0qcDv7ENqhe&#10;+E7Mo4EMlKT58kHwIJgnKeiq1P/9qx8AAAD//wMAUEsBAi0AFAAGAAgAAAAhALaDOJL+AAAA4QEA&#10;ABMAAAAAAAAAAAAAAAAAAAAAAFtDb250ZW50X1R5cGVzXS54bWxQSwECLQAUAAYACAAAACEAOP0h&#10;/9YAAACUAQAACwAAAAAAAAAAAAAAAAAvAQAAX3JlbHMvLnJlbHNQSwECLQAUAAYACAAAACEAPXBx&#10;6MACAADABQAADgAAAAAAAAAAAAAAAAAuAgAAZHJzL2Uyb0RvYy54bWxQSwECLQAUAAYACAAAACEA&#10;DSLVJ9oAAAAHAQAADwAAAAAAAAAAAAAAAAAaBQAAZHJzL2Rvd25yZXYueG1sUEsFBgAAAAAEAAQA&#10;8wAAACEGAAAAAA==&#10;" filled="f" stroked="f">
                      <v:textbox>
                        <w:txbxContent>
                          <w:p w:rsidR="00093CC3" w:rsidRPr="00CD7518" w:rsidRDefault="00093CC3" w:rsidP="00093CC3">
                            <w:pPr>
                              <w:jc w:val="both"/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</w:pPr>
                            <w:r w:rsidRPr="000031D0"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 xml:space="preserve">„[…] az Univerzum gömb alakú. […] De mindenek középpontjában ott trónol a Nap. Valóban, ebben a csodálatos templomban ki tette volna a fényt egy más vagy jobb helyre, mit olyanra, ahonnan ugyanabban az időben világíthatja meg az egészet. Így bizony méltányos, hogy némelyek őt a világ lámpásának hívják, mások a világ eszének, és ismét mások az uralkodójának.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>Triszmegisztosz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 xml:space="preserve"> a látható istennek nevezi, Szophoklész Elektrája a mindent látónak. Így minden bizonnyal királyi helyén trónolva, a Nap kormányozza a csi</w:t>
                            </w:r>
                            <w:r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>llagok őt körülvevő családját.” (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Copernicus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: De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Revolutionibus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Orbium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Coelestium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182.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1543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31D0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inline distT="0" distB="0" distL="0" distR="0" wp14:anchorId="0425378A" wp14:editId="22D06860">
                      <wp:extent cx="5450205" cy="1143000"/>
                      <wp:effectExtent l="6985" t="9525" r="10160" b="9525"/>
                      <wp:docPr id="27" name="Szamárfü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205" cy="11430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7DD79B0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Szamárfül 27" o:spid="_x0000_s1026" type="#_x0000_t65" style="width:429.1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7JPAIAAGgEAAAOAAAAZHJzL2Uyb0RvYy54bWysVM1uEzEQviPxDpbvZH/IUhplU1UpRUgF&#10;KhUewFnbWYPXY8ZONu3b8B7c+mLMetM0gRtiD9aMZ/x5vm/GO7/YdZZtFQYDrubFJOdMuQakceua&#10;f/1y/eotZyEKJ4UFp2p+rwK/WLx8Me/9TJXQgpUKGYG4MOt9zdsY/SzLQtOqToQJeOUoqAE7EcnF&#10;dSZR9ITe2azM8zdZDyg9QqNCoN2rMcgXCV9r1cTPWgcVma051RbTimldDWu2mIvZGoVvTbMvQ/xD&#10;FZ0wji49QF2JKNgGzV9QnWkQAug4aaDLQGvTqMSB2BT5H2zuWuFV4kLiBH+QKfw/2ObT9haZkTUv&#10;zzhzoqMe3T2I7vEn6sdfltEuSdT7MKPMO3+LA8ngb6D5HpiDZSvcWl0iQt8qIamwYsjPTg4MTqCj&#10;bNV/BEkXiE2EpNZOYzcAkg5sl5pyf2iK2kXW0GY1rfIyrzhrKFYU09d5ntqWidnTcY8hvlfQscGo&#10;uR6GSi4BncJ0jdjehJi6I/cUhfzGme4s9XorLCvK6gC6Tyb4J9hEGayR18ba5OB6tbTI6GjNr9OX&#10;WJMyx2nWsb7m51VZpSpOYuEYghg9kzpJQ9g4mWZ0kPfd3o7C2NGmKq3b6z1IPLZqBfKe5EYYx52e&#10;Jxkt4ANnPY16zcOPjUDFmf3gqGXnxXQ6vI3kTKuzkhw8jqyOI8I1BFXzyNloLuP4njYezbqlm4pE&#10;18EltVmb+DQPY1X7YmmcyTp5L8d+ynr+QSx+AwAA//8DAFBLAwQUAAYACAAAACEAeqKDfdcAAAAF&#10;AQAADwAAAGRycy9kb3ducmV2LnhtbEyPQUvEMBCF74L/IYzgzU1UVkptuixFT55cZc+zzdiWbSYl&#10;SbPtvzd60cuD4T3e+6baLXYUiXwYHGu43ygQxK0zA3caPj9e7woQISIbHB2ThpUC7OrrqwpL4y78&#10;TukQO5FLOJSooY9xKqUMbU8Ww8ZNxNn7ct5izKfvpPF4yeV2lA9KPUmLA+eFHidqemrPh9lqaJoO&#10;V8svb/Ockt/ScW0TD1rf3iz7ZxCRlvgXhh/8jA51Zjq5mU0Qo4b8SPzV7BXb4hHEKYcKpUDWlfxP&#10;X38DAAD//wMAUEsBAi0AFAAGAAgAAAAhALaDOJL+AAAA4QEAABMAAAAAAAAAAAAAAAAAAAAAAFtD&#10;b250ZW50X1R5cGVzXS54bWxQSwECLQAUAAYACAAAACEAOP0h/9YAAACUAQAACwAAAAAAAAAAAAAA&#10;AAAvAQAAX3JlbHMvLnJlbHNQSwECLQAUAAYACAAAACEA3AUeyTwCAABoBAAADgAAAAAAAAAAAAAA&#10;AAAuAgAAZHJzL2Uyb0RvYy54bWxQSwECLQAUAAYACAAAACEAeqKDfdcAAAAFAQAADwAAAAAAAAAA&#10;AAAAAACWBAAAZHJzL2Rvd25yZXYueG1sUEsFBgAAAAAEAAQA8wAAAJoFAAAAAA==&#10;">
                      <w10:anchorlock/>
                    </v:shape>
                  </w:pict>
                </mc:Fallback>
              </mc:AlternateContent>
            </w:r>
          </w:p>
          <w:p w:rsidR="00093CC3" w:rsidRPr="009755DF" w:rsidRDefault="00093CC3" w:rsidP="005370F1">
            <w:pPr>
              <w:rPr>
                <w:rFonts w:ascii="Garamond" w:hAnsi="Garamond"/>
                <w:sz w:val="8"/>
                <w:szCs w:val="8"/>
              </w:rPr>
            </w:pPr>
          </w:p>
          <w:p w:rsidR="00093CC3" w:rsidRPr="00B04634" w:rsidRDefault="00093CC3" w:rsidP="005370F1">
            <w:pPr>
              <w:rPr>
                <w:rFonts w:ascii="Garamond" w:hAnsi="Garamond"/>
                <w:sz w:val="6"/>
                <w:szCs w:val="6"/>
              </w:rPr>
            </w:pPr>
          </w:p>
          <w:p w:rsidR="00093CC3" w:rsidRDefault="00093CC3" w:rsidP="005370F1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40EA0A" wp14:editId="455F6031">
                  <wp:simplePos x="0" y="0"/>
                  <wp:positionH relativeFrom="column">
                    <wp:align>right</wp:align>
                  </wp:positionH>
                  <wp:positionV relativeFrom="paragraph">
                    <wp:posOffset>-3810</wp:posOffset>
                  </wp:positionV>
                  <wp:extent cx="3856355" cy="2703195"/>
                  <wp:effectExtent l="0" t="0" r="0" b="1905"/>
                  <wp:wrapTight wrapText="bothSides">
                    <wp:wrapPolygon edited="0">
                      <wp:start x="0" y="0"/>
                      <wp:lineTo x="0" y="21463"/>
                      <wp:lineTo x="21447" y="21463"/>
                      <wp:lineTo x="21447" y="0"/>
                      <wp:lineTo x="0" y="0"/>
                    </wp:wrapPolygon>
                  </wp:wrapTight>
                  <wp:docPr id="26" name="Kép 26" descr="e-bookread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-bookread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2" t="5823" r="4630" b="18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355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3CC3" w:rsidRPr="00231E0B" w:rsidRDefault="00093CC3" w:rsidP="005370F1">
            <w:pPr>
              <w:rPr>
                <w:rFonts w:ascii="Garamond" w:hAnsi="Garamond"/>
              </w:rPr>
            </w:pPr>
            <w:r w:rsidRPr="0056787B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231E0B">
              <w:rPr>
                <w:rFonts w:ascii="Garamond" w:hAnsi="Garamond"/>
              </w:rPr>
              <w:t>Az Androméda-ködben viszont a Te iskolai tankönyved</w:t>
            </w:r>
            <w:r>
              <w:rPr>
                <w:rFonts w:ascii="Garamond" w:hAnsi="Garamond"/>
              </w:rPr>
              <w:t>ben</w:t>
            </w:r>
            <w:r w:rsidRPr="00231E0B">
              <w:rPr>
                <w:rFonts w:ascii="Garamond" w:hAnsi="Garamond"/>
              </w:rPr>
              <w:t xml:space="preserve"> ez volt:</w:t>
            </w: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A1A7A" wp14:editId="73D6C2FD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-2518410</wp:posOffset>
                      </wp:positionV>
                      <wp:extent cx="3429000" cy="2012315"/>
                      <wp:effectExtent l="0" t="1270" r="3175" b="0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01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3CC3" w:rsidRPr="00B80BD4" w:rsidRDefault="00093CC3" w:rsidP="00093CC3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Az univerzum alakjáról a tudomány mai állása szerint többféle elmélet létezik (pl.: dodekaéder, ikozaéder). A Tejútrendszer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(más neveken: Galaktika, Galaxis)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alakját oldalnézetből diszkoszhoz és két egymásba fordított szalmakalaphoz is szokták hasonlítani, felülről viszont spirális. A Tejútrendszer Orion spirálkarjának egyik galaxisa a Naprendszer, mely korong alakú. Ennek a galaxisnak a központi csillaga a Nap. Ennek a galaxisnak egyetlen lakott bolygója a Föld, mely csillagától 149 597 870 km-re található. Az itt élő civilizációk központi csillagukat éltető erejűnek is jellemzik, így kiemelkedő vallási és kulturális jelentőséggel ruházzák fel.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A1A7A" id="Szövegdoboz 25" o:spid="_x0000_s1027" type="#_x0000_t202" style="position:absolute;left:0;text-align:left;margin-left:146.4pt;margin-top:-198.3pt;width:270pt;height:1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S7lAIAAB0FAAAOAAAAZHJzL2Uyb0RvYy54bWysVFlu2zAQ/S/QOxD8d7RETizBcpClLgqk&#10;C5D2AJRISUQljkrSlpKg1+oFerEOKdtxUhQoiuqDIjnDx5k3b7i8GLuWbIU2ElROo5OQEqFK4FLV&#10;Of3yeT1bUGIsU5y1oERO74WhF6vXr5ZDn4kYGmi50ARBlMmGPqeNtX0WBKZsRMfMCfRCobEC3TGL&#10;S10HXLMB0bs2iMPwLBhA815DKYzB3ZvJSFcev6pEaT9WlRGWtDnF2KwftR8LNwarJctqzfpGlrsw&#10;2D9E0TGp8NID1A2zjGy0/A2qk6UGA5U9KaELoKpkKXwOmE0UvsjmrmG98LkgOaY/0GT+H2z5YftJ&#10;E8lzGs8pUazDGt09/PyxFTWHAh4IbiNHQ28ydL3r0dmOVzBirX2+pr+F8qshCq4bpmpxqTUMjWAc&#10;Y4zcyeDo6IRjHEgxvAeOd7GNBQ80VrpzBCIlBNGxVveH+ojRkhI3T5M4DUM0lWhDvuLTyEcXsGx/&#10;vNfGvhXQETfJqUYBeHi2vTXWhcOyvYu7zUAr+Vq2rV/ourhuNdkyFMvafz6DF26tcs4K3LEJcdrB&#10;KPEOZ3Px+uI/plGchFdxOlufLc5nyTqZz9LzcDELo/QqPQuTNLlZf3cBRknWSM6FupVK7IUYJX9X&#10;6F1LTBLyUiRDTtM51s7n9cckkUzH55TFMy46abEvW9nldHFwYpmr7BvF8QDLLJPtNA+eh+9ZRg72&#10;f8+K14Er/SQCOxajl50XidNIAfwehaEBy4YlxjcFJw3oB0oG7M+cmm8bpgUl7TuF4kqjJHEN7RfJ&#10;/DzGhT62FMcWpkqEyqmlZJpe2+kR2PRa1g3eNMlZwSUKspJeKk9R7WSMPehz2r0XrsmP197r6VVb&#10;/QIAAP//AwBQSwMEFAAGAAgAAAAhAM6uJC7fAAAADAEAAA8AAABkcnMvZG93bnJldi54bWxMj89O&#10;g0AQxu8mvsNmTLyYdpEqFMrSqInGa2sfYGCnQMruEnZb6Ns7Penx+5NvflNsZ9OLC42+c1bB8zIC&#10;QbZ2urONgsPP52INwge0GntnScGVPGzL+7sCc+0mu6PLPjSCR6zPUUEbwpBL6euWDPqlG8hydnSj&#10;wcBybKQeceJx08s4ihJpsLN8ocWBPlqqT/uzUXD8np5es6n6Cod095K8Y5dW7qrU48P8tgERaA5/&#10;ZbjhMzqUzFS5s9Ve9AriLGb0oGCxypIEBFfWq5tVsZVmKciykP+fKH8BAAD//wMAUEsBAi0AFAAG&#10;AAgAAAAhALaDOJL+AAAA4QEAABMAAAAAAAAAAAAAAAAAAAAAAFtDb250ZW50X1R5cGVzXS54bWxQ&#10;SwECLQAUAAYACAAAACEAOP0h/9YAAACUAQAACwAAAAAAAAAAAAAAAAAvAQAAX3JlbHMvLnJlbHNQ&#10;SwECLQAUAAYACAAAACEAa+pEu5QCAAAdBQAADgAAAAAAAAAAAAAAAAAuAgAAZHJzL2Uyb0RvYy54&#10;bWxQSwECLQAUAAYACAAAACEAzq4kLt8AAAAMAQAADwAAAAAAAAAAAAAAAADuBAAAZHJzL2Rvd25y&#10;ZXYueG1sUEsFBgAAAAAEAAQA8wAAAPoFAAAAAA==&#10;" stroked="f">
                      <v:textbox>
                        <w:txbxContent>
                          <w:p w:rsidR="00093CC3" w:rsidRPr="00B80BD4" w:rsidRDefault="00093CC3" w:rsidP="00093CC3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Az univerzum alakjáról a tudomány mai állása szerint többféle elmélet létezik (pl.: dodekaéder, ikozaéder). A Tejútrendszer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(más neveken: Galaktika, Galaxis)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alakját oldalnézetből diszkoszhoz és két egymásba fordított szalmakalaphoz is szokták hasonlítani, felülről viszont spirális. A Tejútrendszer Orion spirálkarjának egyik galaxisa a Naprendszer, mely korong alakú. Ennek a galaxisnak a központi csillaga a Nap. Ennek a galaxisnak egyetlen lakott bolygója a Föld, mely csillagától 149 597 870 km-re található. Az itt élő civilizációk központi csillagukat éltető erejűnek is jellemzik, így kiemelkedő vallási és kulturális jelentőséggel ruházzák fel.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CC3" w:rsidRDefault="00093CC3" w:rsidP="005370F1">
            <w:pPr>
              <w:rPr>
                <w:rFonts w:ascii="Garamond" w:hAnsi="Garamond"/>
              </w:rPr>
            </w:pPr>
            <w:r w:rsidRPr="00EC1A17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Eszedbe jut még egy korábbi humoros olvasmányod egy idevágó részlete is:</w:t>
            </w:r>
            <w:r w:rsidRPr="00231E0B">
              <w:rPr>
                <w:rFonts w:ascii="Garamond" w:hAnsi="Garamond"/>
              </w:rPr>
              <w:t xml:space="preserve"> </w:t>
            </w:r>
          </w:p>
          <w:p w:rsidR="00093CC3" w:rsidRPr="000031D0" w:rsidRDefault="00093CC3" w:rsidP="005370F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349BE" wp14:editId="4630ABC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45085</wp:posOffset>
                      </wp:positionV>
                      <wp:extent cx="5257800" cy="862330"/>
                      <wp:effectExtent l="635" t="2540" r="0" b="1905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862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3CC3" w:rsidRPr="009755DF" w:rsidRDefault="00093CC3" w:rsidP="00093CC3">
                                  <w:pPr>
                                    <w:jc w:val="both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„Messze kinn a </w:t>
                                  </w:r>
                                  <w:r w:rsidRPr="00655483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Galaxis Nyugati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Spirálkarjának soha fel nem térképezett, isten háta mögötti zugában található egy sehol sem jegyzett sárga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ap. Durván kilencvenmillió mérföldre tőle kering egy tökéletesen jelentéktelen, kékeszöld bolygócska, melynek majomtól eredő civilizációja oly döbbenetesen primitív, hogy a kvarcórát még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mindig pompás dolognak tartja.” 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(Douglas Adams: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Galaxis útikalauz stopposoknak)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349BE" id="Szövegdoboz 24" o:spid="_x0000_s1028" type="#_x0000_t202" style="position:absolute;left:0;text-align:left;margin-left:7.2pt;margin-top:3.55pt;width:414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LNxAIAAMYFAAAOAAAAZHJzL2Uyb0RvYy54bWysVFlu2zAQ/S/QOxD8V7SEtiUhcpBYVlEg&#10;XYC0B6AlyiIqkSpJW06CXqsX6MU6pLwl+Sna8oMgOcM325u5ut51LdoypbkUGQ4vAoyYKGXFxTrD&#10;X78UXoyRNlRUtJWCZfiBaXw9f/vmauhTFslGthVTCECEToc+w40xfer7umxYR/WF7JkAYS1VRw1c&#10;1dqvFB0AvWv9KAim/iBV1StZMq3hNR+FeO7w65qV5lNda2ZQm2HwzbhduX1ld39+RdO1on3Dy70b&#10;9C+86CgXYPQIlVND0UbxV1AdL5XUsjYXpex8Wde8ZC4GiCYMXkRz39CeuVggObo/pkn/P9jy4/az&#10;QrzKcEQwErSDGt0//vq5ZetKruQjgmfI0dDrFFTve1A2u1u5g1q7eHV/J8tvGgm5aKhYsxul5NAw&#10;WoGPof3pn30dcbQFWQ0fZAW26MZIB7SrVWcTCClBgA61ejjWh+0MKuFxEk1mcQCiEmTxNLq8dAX0&#10;aXr43Stt3jHZIXvIsIL6O3S6vdPGekPTg4o1JmTB29ZxoBXPHkBxfAHb8NXKrBeupE9JkCzjZUw8&#10;Ek2XHgny3LspFsSbFuFskl/mi0Ue/rB2Q5I2vKqYsGYO9ArJn5VvT/SRGEeCadnyysJZl7Rarxat&#10;QlsK9C7ccjkHyUnNf+6GSwLE8iKkMCLBbZR4xTSeeaQgEy+ZBbEXhMltMg1IQvLieUh3XLB/DwkN&#10;GU6griOZTk6/iC1w63VsNO24gQHS8g4YcVSiqaXgUlSutIbydjyfpcK6f0oFlPtQaEdYy9GRrWa3&#10;2o39ceiDlawegMFKAsGAizD84NBI9YjRAIMkw/r7hiqGUfteQBckISF28rgLmcwiuKhzyepcQkUJ&#10;UBk2GI3HhRmn1aZXfN2ApbHvhLyBzqm5I7VtsdGrfb/BsHCx7QebnUbnd6d1Gr/z3wAAAP//AwBQ&#10;SwMEFAAGAAgAAAAhAMJxa/7bAAAACAEAAA8AAABkcnMvZG93bnJldi54bWxMj81OwzAQhO9IvIO1&#10;SNyo3ShAG+JUCMQVRPmRuG3jbRIRr6PYbcLbsz3B8dsZzc6Um9n36khj7AJbWC4MKOI6uI4bC+9v&#10;T1crUDEhO+wDk4UfirCpzs9KLFyY+JWO29QoCeFYoIU2paHQOtYteYyLMBCLtg+jxyQ4NtqNOEm4&#10;73VmzI322LF8aHGgh5bq7+3BW/h43n995ualefTXwxRmo9mvtbWXF/P9HahEc/ozw6m+VIdKOu3C&#10;gV1UvXCei9PC7RKUyKs8E96d7tkadFXq/wOqXwAAAP//AwBQSwECLQAUAAYACAAAACEAtoM4kv4A&#10;AADhAQAAEwAAAAAAAAAAAAAAAAAAAAAAW0NvbnRlbnRfVHlwZXNdLnhtbFBLAQItABQABgAIAAAA&#10;IQA4/SH/1gAAAJQBAAALAAAAAAAAAAAAAAAAAC8BAABfcmVscy8ucmVsc1BLAQItABQABgAIAAAA&#10;IQDUL6LNxAIAAMYFAAAOAAAAAAAAAAAAAAAAAC4CAABkcnMvZTJvRG9jLnhtbFBLAQItABQABgAI&#10;AAAAIQDCcWv+2wAAAAgBAAAPAAAAAAAAAAAAAAAAAB4FAABkcnMvZG93bnJldi54bWxQSwUGAAAA&#10;AAQABADzAAAAJgYAAAAA&#10;" filled="f" stroked="f">
                      <v:textbox>
                        <w:txbxContent>
                          <w:p w:rsidR="00093CC3" w:rsidRPr="009755DF" w:rsidRDefault="00093CC3" w:rsidP="00093CC3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„Messze kinn a </w:t>
                            </w:r>
                            <w:r w:rsidRPr="0065548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Galaxis Nyugati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Spirálkarjának soha fel nem térképezett, isten háta mögötti zugában található egy sehol sem jegyzett sárga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ap. Durván kilencvenmillió mérföldre tőle kering egy tökéletesen jelentéktelen, kékeszöld bolygócska, melynek majomtól eredő civilizációja oly döbbenetesen primitív, hogy a kvarcórát még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mindig pompás dolognak tartja.” 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(Douglas Adams: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Galaxis útikalauz stopposoknak)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543BD700" wp14:editId="16B3FAB0">
                      <wp:extent cx="5450205" cy="897890"/>
                      <wp:effectExtent l="13970" t="5080" r="12700" b="11430"/>
                      <wp:docPr id="23" name="Szamárfü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205" cy="89789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AE11C4" id="Szamárfül 23" o:spid="_x0000_s1026" type="#_x0000_t65" style="width:429.15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aHPAIAAGcEAAAOAAAAZHJzL2Uyb0RvYy54bWysVM1uEzEQviPxDpbvdDdLFpqom6pKKUIq&#10;UKnwAI5/sgavx4ydbNq34T249cWY9SYlBU6IPVgznvHnme8b79n5rnNsqzFa8A2fnJScaS9BWb9u&#10;+OdPVy9OOYtJeCUceN3wOx35+eL5s7M+zHUFLTilkRGIj/M+NLxNKcyLIspWdyKeQNCeggawE4lc&#10;XBcKRU/onSuqsnxV9IAqIEgdI+1ejkG+yPjGaJk+GhN1Yq7hVFvKK+Z1NazF4kzM1yhCa+W+DPEP&#10;VXTCerr0EepSJME2aP+A6qxEiGDSiYSuAGOs1LkH6mZS/tbNbSuCzr0QOTE80hT/H6z8sL1BZlXD&#10;q5ecedGRRrf3onv4jubhh2O0SxT1Ic4p8zbc4NBkDNcgv0bmYdkKv9YXiNC3WigqbDLkF08ODE6k&#10;o2zVvwdFF4hNgszWzmA3ABIPbJdFuXsURe8Sk7RZT+uyKmvOJMVOZ69PZ1m1QswPpwPG9FZDxwaj&#10;4WaYKbUE9BrzLWJ7HVMWR+07FOoLZ6ZzJPVWODap6vIAuk8m+ANs7hicVVfWuezgerV0yOhow6/y&#10;l5smYo7TnGd9w2d1VecqnsTiMUSZv79BIGy8yiM6sPtmbydh3WhTlc7v6R4YHpVagbojthHGaafX&#10;SUYLeM9ZT5Pe8PhtI1Bz5t55Umw2mU6Hp5Gdaf26IgePI6vjiPCSoBqeOBvNZRqf0yagXbd00yS3&#10;6+GCVDY2HcZhrGpfLE0zWU+ey7Gfs379HxY/AQAA//8DAFBLAwQUAAYACAAAACEAE5mHxtgAAAAF&#10;AQAADwAAAGRycy9kb3ducmV2LnhtbEyPQUvEMBCF74L/IYzgzU1Xd6XUposUPXlyFc+zzdgWm0lp&#10;0mz77x296OXB8B7vfVMeFjeoRFPoPRvYbjJQxI23PbcG3t+eb3JQISJbHDyTgZUCHKrLixIL68/8&#10;SukYWyUlHAo00MU4FlqHpiOHYeNHYvE+/eQwyjm12k54lnI36Nssu9cOe5aFDkeqO2q+jrMzUNct&#10;ro6fXuY5pWlPH2uTuDfm+mp5fAAVaYl/YfjBF3SohOnkZ7ZBDQbkkfir4uX7/A7USUK77Q50Ver/&#10;9NU3AAAA//8DAFBLAQItABQABgAIAAAAIQC2gziS/gAAAOEBAAATAAAAAAAAAAAAAAAAAAAAAABb&#10;Q29udGVudF9UeXBlc10ueG1sUEsBAi0AFAAGAAgAAAAhADj9If/WAAAAlAEAAAsAAAAAAAAAAAAA&#10;AAAALwEAAF9yZWxzLy5yZWxzUEsBAi0AFAAGAAgAAAAhAO7jxoc8AgAAZwQAAA4AAAAAAAAAAAAA&#10;AAAALgIAAGRycy9lMm9Eb2MueG1sUEsBAi0AFAAGAAgAAAAhABOZh8bYAAAABQEAAA8AAAAAAAAA&#10;AAAAAAAAlgQAAGRycy9kb3ducmV2LnhtbFBLBQYAAAAABAAEAPMAAACbBQAAAAA=&#10;">
                      <w10:anchorlock/>
                    </v:shape>
                  </w:pict>
                </mc:Fallback>
              </mc:AlternateContent>
            </w:r>
          </w:p>
          <w:p w:rsidR="00093CC3" w:rsidRPr="009755DF" w:rsidRDefault="00093CC3" w:rsidP="005370F1">
            <w:pPr>
              <w:rPr>
                <w:rFonts w:ascii="Garamond" w:hAnsi="Garamond"/>
                <w:sz w:val="12"/>
                <w:szCs w:val="12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Elgondolkodsz, hogy milyen érdekes, hogy ugyanazt a dolgot milyen sokféleképpen lehet leírni. Erről feljegyzéseket is készítesz, hogy összeállíthass egy jelentést a hajónaplóba.</w:t>
            </w:r>
          </w:p>
          <w:p w:rsidR="00093CC3" w:rsidRPr="009755DF" w:rsidRDefault="00093CC3" w:rsidP="005370F1">
            <w:pPr>
              <w:rPr>
                <w:rFonts w:ascii="Garamond" w:hAnsi="Garamond"/>
                <w:sz w:val="12"/>
                <w:szCs w:val="12"/>
              </w:rPr>
            </w:pPr>
          </w:p>
          <w:p w:rsidR="00093CC3" w:rsidRDefault="00093CC3" w:rsidP="005370F1">
            <w:pPr>
              <w:jc w:val="both"/>
              <w:rPr>
                <w:rFonts w:ascii="Garamond" w:hAnsi="Garamond"/>
              </w:rPr>
            </w:pPr>
            <w:r w:rsidRPr="005D3FCC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fenti szövegrészletek alapján töltsd ki a táblázatot! Ha valamelyik szövegben nincs információ a szemponttal kapcsolatban, akkor írd oda: NI, vagyis nincs információ!</w:t>
            </w:r>
          </w:p>
          <w:p w:rsidR="00093CC3" w:rsidRPr="009755DF" w:rsidRDefault="00093CC3" w:rsidP="005370F1">
            <w:pPr>
              <w:rPr>
                <w:rFonts w:ascii="Garamond" w:hAnsi="Garamond"/>
                <w:sz w:val="12"/>
                <w:szCs w:val="12"/>
              </w:rPr>
            </w:pPr>
          </w:p>
          <w:tbl>
            <w:tblPr>
              <w:tblW w:w="8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7"/>
              <w:gridCol w:w="2187"/>
              <w:gridCol w:w="2187"/>
              <w:gridCol w:w="2098"/>
            </w:tblGrid>
            <w:tr w:rsidR="00093CC3" w:rsidRPr="00382387" w:rsidTr="005370F1">
              <w:tc>
                <w:tcPr>
                  <w:tcW w:w="2187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:rsidR="00093CC3" w:rsidRPr="00382387" w:rsidRDefault="00093CC3" w:rsidP="005370F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382387">
                    <w:rPr>
                      <w:rFonts w:ascii="Garamond" w:hAnsi="Garamond"/>
                      <w:b/>
                    </w:rPr>
                    <w:t>A</w:t>
                  </w:r>
                  <w:r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093CC3" w:rsidRPr="00382387" w:rsidRDefault="00093CC3" w:rsidP="005370F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382387">
                    <w:rPr>
                      <w:rFonts w:ascii="Garamond" w:hAnsi="Garamond"/>
                      <w:b/>
                    </w:rPr>
                    <w:t>B</w:t>
                  </w:r>
                  <w:r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093CC3" w:rsidRPr="00382387" w:rsidRDefault="00093CC3" w:rsidP="005370F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382387">
                    <w:rPr>
                      <w:rFonts w:ascii="Garamond" w:hAnsi="Garamond"/>
                      <w:b/>
                    </w:rPr>
                    <w:t>C</w:t>
                  </w:r>
                  <w:r>
                    <w:rPr>
                      <w:rFonts w:ascii="Garamond" w:hAnsi="Garamond"/>
                      <w:b/>
                    </w:rPr>
                    <w:t>)</w:t>
                  </w:r>
                </w:p>
              </w:tc>
            </w:tr>
            <w:tr w:rsidR="00093CC3" w:rsidRPr="00382387" w:rsidTr="005370F1">
              <w:trPr>
                <w:trHeight w:val="624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  <w:r w:rsidRPr="00382387">
                    <w:rPr>
                      <w:rFonts w:ascii="Garamond" w:hAnsi="Garamond"/>
                    </w:rPr>
                    <w:t>Az univerzum alakja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93CC3" w:rsidRPr="00382387" w:rsidTr="005370F1">
              <w:trPr>
                <w:trHeight w:val="624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  <w:r w:rsidRPr="00382387">
                    <w:rPr>
                      <w:rFonts w:ascii="Garamond" w:hAnsi="Garamond"/>
                    </w:rPr>
                    <w:t>A Nap jelzői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  <w:color w:val="008000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93CC3" w:rsidRPr="00382387" w:rsidTr="005370F1">
              <w:trPr>
                <w:trHeight w:val="624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  <w:r w:rsidRPr="00382387">
                    <w:rPr>
                      <w:rFonts w:ascii="Garamond" w:hAnsi="Garamond"/>
                    </w:rPr>
                    <w:t>Az Univerzum középpontja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93CC3" w:rsidRPr="00382387" w:rsidTr="005370F1">
              <w:trPr>
                <w:trHeight w:val="624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  <w:r w:rsidRPr="00382387">
                    <w:rPr>
                      <w:rFonts w:ascii="Garamond" w:hAnsi="Garamond"/>
                    </w:rPr>
                    <w:t>Nap Föld távolság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093CC3" w:rsidRPr="00382387" w:rsidRDefault="00093CC3" w:rsidP="005370F1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093CC3" w:rsidRPr="00231E0B" w:rsidRDefault="00093CC3" w:rsidP="005370F1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Default="00093CC3" w:rsidP="005370F1">
            <w:pPr>
              <w:rPr>
                <w:rFonts w:ascii="Garamond" w:hAnsi="Garamond"/>
                <w:b/>
              </w:rPr>
            </w:pPr>
          </w:p>
          <w:p w:rsidR="00093CC3" w:rsidRPr="00977D8F" w:rsidRDefault="00093CC3" w:rsidP="005370F1">
            <w:pPr>
              <w:rPr>
                <w:rFonts w:ascii="Garamond" w:hAnsi="Garamond"/>
                <w:b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977D8F" w:rsidTr="005370F1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93CC3" w:rsidRDefault="00093CC3" w:rsidP="005370F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C3" w:rsidRPr="00885AB9" w:rsidRDefault="00093CC3" w:rsidP="005370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93CC3" w:rsidRPr="00092BF4" w:rsidTr="005370F1">
        <w:trPr>
          <w:cantSplit/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3CC3" w:rsidRPr="004F1032" w:rsidRDefault="00093CC3" w:rsidP="005370F1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C3" w:rsidRPr="00885AB9" w:rsidRDefault="00093CC3" w:rsidP="005370F1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62.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C3" w:rsidRPr="00885AB9" w:rsidRDefault="00093CC3" w:rsidP="005370F1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093CC3" w:rsidRPr="00093CC3" w:rsidRDefault="00093CC3">
      <w:pPr>
        <w:rPr>
          <w:sz w:val="2"/>
          <w:szCs w:val="2"/>
        </w:rPr>
      </w:pPr>
      <w:bookmarkStart w:id="0" w:name="_GoBack"/>
      <w:bookmarkEnd w:id="0"/>
    </w:p>
    <w:sectPr w:rsidR="00093CC3" w:rsidRPr="00093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22" w:rsidRDefault="006D4422" w:rsidP="00B67308">
      <w:r>
        <w:separator/>
      </w:r>
    </w:p>
  </w:endnote>
  <w:endnote w:type="continuationSeparator" w:id="0">
    <w:p w:rsidR="006D4422" w:rsidRDefault="006D4422" w:rsidP="00B6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08" w:rsidRDefault="00B673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08" w:rsidRPr="00850CAD" w:rsidRDefault="00B67308" w:rsidP="00B67308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B67308" w:rsidRPr="00850CAD" w:rsidRDefault="00B67308" w:rsidP="00B67308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B67308" w:rsidRPr="00B67308" w:rsidRDefault="00B67308" w:rsidP="00B67308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08" w:rsidRDefault="00B673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22" w:rsidRDefault="006D4422" w:rsidP="00B67308">
      <w:r>
        <w:separator/>
      </w:r>
    </w:p>
  </w:footnote>
  <w:footnote w:type="continuationSeparator" w:id="0">
    <w:p w:rsidR="006D4422" w:rsidRDefault="006D4422" w:rsidP="00B6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08" w:rsidRDefault="00B673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08" w:rsidRDefault="00B6730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08" w:rsidRDefault="00B6730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08"/>
    <w:rsid w:val="00093CC3"/>
    <w:rsid w:val="00663042"/>
    <w:rsid w:val="006D4422"/>
    <w:rsid w:val="00906B61"/>
    <w:rsid w:val="00B67308"/>
    <w:rsid w:val="00D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AEA22-7E7D-40F5-B24D-308256E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73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73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73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730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2017-07-25T07:28:00Z</dcterms:created>
  <dcterms:modified xsi:type="dcterms:W3CDTF">2017-07-25T07:28:00Z</dcterms:modified>
</cp:coreProperties>
</file>